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E4" w:rsidRPr="003165E4" w:rsidRDefault="008316AD" w:rsidP="008316AD">
      <w:pPr>
        <w:pStyle w:val="Default"/>
        <w:rPr>
          <w:b/>
          <w:sz w:val="36"/>
          <w:szCs w:val="36"/>
        </w:rPr>
      </w:pPr>
      <w:r w:rsidRPr="008520CE">
        <w:rPr>
          <w:noProof/>
          <w:lang w:eastAsia="fr-FR"/>
        </w:rPr>
        <w:drawing>
          <wp:inline distT="0" distB="0" distL="0" distR="0" wp14:anchorId="310B1091" wp14:editId="10876B43">
            <wp:extent cx="762000" cy="10179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423" cy="1033164"/>
                    </a:xfrm>
                    <a:prstGeom prst="rect">
                      <a:avLst/>
                    </a:prstGeom>
                    <a:noFill/>
                    <a:ln>
                      <a:noFill/>
                    </a:ln>
                  </pic:spPr>
                </pic:pic>
              </a:graphicData>
            </a:graphic>
          </wp:inline>
        </w:drawing>
      </w:r>
      <w:r>
        <w:rPr>
          <w:b/>
          <w:sz w:val="36"/>
          <w:szCs w:val="36"/>
        </w:rPr>
        <w:t xml:space="preserve">      </w:t>
      </w:r>
      <w:r w:rsidR="003165E4">
        <w:rPr>
          <w:b/>
          <w:sz w:val="36"/>
          <w:szCs w:val="36"/>
        </w:rPr>
        <w:t>DEMATERIALISATION LICENCE</w:t>
      </w:r>
    </w:p>
    <w:p w:rsidR="003165E4" w:rsidRDefault="003165E4" w:rsidP="00B14D14">
      <w:pPr>
        <w:pStyle w:val="Default"/>
      </w:pPr>
    </w:p>
    <w:p w:rsidR="003165E4" w:rsidRDefault="003165E4" w:rsidP="00B14D14">
      <w:pPr>
        <w:pStyle w:val="Default"/>
      </w:pPr>
    </w:p>
    <w:p w:rsidR="003165E4" w:rsidRPr="003165E4" w:rsidRDefault="003165E4" w:rsidP="003165E4">
      <w:pPr>
        <w:pStyle w:val="Default"/>
        <w:jc w:val="center"/>
        <w:rPr>
          <w:sz w:val="32"/>
          <w:szCs w:val="32"/>
        </w:rPr>
      </w:pPr>
      <w:r>
        <w:t>CREATION – RENOUVELLEMENT – MUTATION</w:t>
      </w:r>
    </w:p>
    <w:p w:rsidR="003165E4" w:rsidRDefault="003165E4" w:rsidP="00B14D14">
      <w:pPr>
        <w:pStyle w:val="Default"/>
      </w:pPr>
    </w:p>
    <w:tbl>
      <w:tblPr>
        <w:tblW w:w="10632" w:type="dxa"/>
        <w:tblInd w:w="-567" w:type="dxa"/>
        <w:tblBorders>
          <w:top w:val="nil"/>
          <w:left w:val="nil"/>
          <w:bottom w:val="nil"/>
          <w:right w:val="nil"/>
        </w:tblBorders>
        <w:tblLayout w:type="fixed"/>
        <w:tblLook w:val="0000" w:firstRow="0" w:lastRow="0" w:firstColumn="0" w:lastColumn="0" w:noHBand="0" w:noVBand="0"/>
      </w:tblPr>
      <w:tblGrid>
        <w:gridCol w:w="10632"/>
      </w:tblGrid>
      <w:tr w:rsidR="00B14D14" w:rsidTr="00B14D14">
        <w:tblPrEx>
          <w:tblCellMar>
            <w:top w:w="0" w:type="dxa"/>
            <w:bottom w:w="0" w:type="dxa"/>
          </w:tblCellMar>
        </w:tblPrEx>
        <w:trPr>
          <w:trHeight w:val="4893"/>
        </w:trPr>
        <w:tc>
          <w:tcPr>
            <w:tcW w:w="10632" w:type="dxa"/>
          </w:tcPr>
          <w:p w:rsidR="00B14D14" w:rsidRDefault="00B14D14">
            <w:pPr>
              <w:pStyle w:val="Default"/>
              <w:rPr>
                <w:b/>
                <w:bCs/>
                <w:sz w:val="32"/>
                <w:szCs w:val="32"/>
              </w:rPr>
            </w:pPr>
            <w:r>
              <w:t xml:space="preserve"> </w:t>
            </w:r>
            <w:r>
              <w:rPr>
                <w:b/>
                <w:bCs/>
                <w:sz w:val="32"/>
                <w:szCs w:val="32"/>
              </w:rPr>
              <w:t xml:space="preserve">La mise en service </w:t>
            </w:r>
          </w:p>
          <w:p w:rsidR="003165E4" w:rsidRDefault="003165E4">
            <w:pPr>
              <w:pStyle w:val="Default"/>
              <w:rPr>
                <w:sz w:val="32"/>
                <w:szCs w:val="32"/>
              </w:rPr>
            </w:pPr>
          </w:p>
          <w:p w:rsidR="00B14D14" w:rsidRDefault="00B14D14">
            <w:pPr>
              <w:pStyle w:val="Default"/>
              <w:rPr>
                <w:sz w:val="20"/>
                <w:szCs w:val="20"/>
              </w:rPr>
            </w:pPr>
            <w:r>
              <w:rPr>
                <w:sz w:val="20"/>
                <w:szCs w:val="20"/>
              </w:rPr>
              <w:t>La situation sanitaire et nos obligations de réflexion sur l’aptitude médicale nous ont contraints à décaler la mise en service du projet licence</w:t>
            </w:r>
            <w:r w:rsidRPr="003165E4">
              <w:rPr>
                <w:sz w:val="20"/>
                <w:szCs w:val="20"/>
                <w:highlight w:val="yellow"/>
              </w:rPr>
              <w:t>. Le Bureau Fédéral, réuni le 22 mai dernier a décidé que l’aptitude médicale ne serait obtenue que via la production d’un certificat médical.</w:t>
            </w:r>
            <w:r>
              <w:rPr>
                <w:sz w:val="20"/>
                <w:szCs w:val="20"/>
              </w:rPr>
              <w:t xml:space="preserve"> </w:t>
            </w:r>
          </w:p>
          <w:p w:rsidR="00B14D14" w:rsidRDefault="00B14D14">
            <w:pPr>
              <w:pStyle w:val="Default"/>
              <w:rPr>
                <w:sz w:val="20"/>
                <w:szCs w:val="20"/>
              </w:rPr>
            </w:pPr>
            <w:r w:rsidRPr="003165E4">
              <w:rPr>
                <w:sz w:val="20"/>
                <w:szCs w:val="20"/>
                <w:highlight w:val="yellow"/>
              </w:rPr>
              <w:t>D’autre part pour aider le médecin dans son diagnostic, le licencié lui présentera un questionnaire COVID</w:t>
            </w:r>
            <w:r>
              <w:rPr>
                <w:sz w:val="20"/>
                <w:szCs w:val="20"/>
              </w:rPr>
              <w:t xml:space="preserve"> téléchargeable en même temps que le formulaire certificat médical. </w:t>
            </w:r>
          </w:p>
          <w:p w:rsidR="00B14D14" w:rsidRDefault="00B14D14">
            <w:pPr>
              <w:pStyle w:val="Default"/>
              <w:rPr>
                <w:sz w:val="20"/>
                <w:szCs w:val="20"/>
              </w:rPr>
            </w:pPr>
            <w:r>
              <w:rPr>
                <w:sz w:val="20"/>
                <w:szCs w:val="20"/>
              </w:rPr>
              <w:t xml:space="preserve">La nouvelle offre de licence et sa dématérialisation, ainsi que le renouvellement d’affiliation dématérialisé seront en service le 28 mai, à partir de 9h00. </w:t>
            </w:r>
          </w:p>
          <w:p w:rsidR="003165E4" w:rsidRDefault="003165E4">
            <w:pPr>
              <w:pStyle w:val="Default"/>
              <w:rPr>
                <w:sz w:val="20"/>
                <w:szCs w:val="20"/>
              </w:rPr>
            </w:pPr>
          </w:p>
          <w:p w:rsidR="00B14D14" w:rsidRDefault="00B14D14">
            <w:pPr>
              <w:pStyle w:val="Default"/>
              <w:rPr>
                <w:b/>
                <w:bCs/>
                <w:sz w:val="32"/>
                <w:szCs w:val="32"/>
              </w:rPr>
            </w:pPr>
            <w:r>
              <w:rPr>
                <w:b/>
                <w:bCs/>
                <w:sz w:val="32"/>
                <w:szCs w:val="32"/>
              </w:rPr>
              <w:t xml:space="preserve">Les assistances </w:t>
            </w:r>
            <w:bookmarkStart w:id="0" w:name="_GoBack"/>
            <w:bookmarkEnd w:id="0"/>
          </w:p>
          <w:p w:rsidR="003165E4" w:rsidRDefault="003165E4">
            <w:pPr>
              <w:pStyle w:val="Default"/>
              <w:rPr>
                <w:sz w:val="32"/>
                <w:szCs w:val="32"/>
              </w:rPr>
            </w:pPr>
          </w:p>
          <w:p w:rsidR="00B14D14" w:rsidRDefault="00B14D14">
            <w:pPr>
              <w:pStyle w:val="Default"/>
              <w:rPr>
                <w:sz w:val="20"/>
                <w:szCs w:val="20"/>
              </w:rPr>
            </w:pPr>
          </w:p>
          <w:p w:rsidR="00B14D14" w:rsidRDefault="00B14D14">
            <w:pPr>
              <w:pStyle w:val="Default"/>
              <w:rPr>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 xml:space="preserve"> </w:t>
            </w:r>
            <w:r>
              <w:rPr>
                <w:b/>
                <w:bCs/>
                <w:sz w:val="20"/>
                <w:szCs w:val="20"/>
              </w:rPr>
              <w:t xml:space="preserve">Le principe : </w:t>
            </w:r>
          </w:p>
          <w:p w:rsidR="00B14D14" w:rsidRDefault="00B14D14">
            <w:pPr>
              <w:pStyle w:val="Default"/>
              <w:rPr>
                <w:sz w:val="20"/>
                <w:szCs w:val="20"/>
              </w:rPr>
            </w:pPr>
          </w:p>
          <w:p w:rsidR="00B14D14" w:rsidRDefault="00B14D14">
            <w:pPr>
              <w:pStyle w:val="Default"/>
              <w:rPr>
                <w:sz w:val="20"/>
                <w:szCs w:val="20"/>
              </w:rPr>
            </w:pPr>
            <w:r>
              <w:rPr>
                <w:sz w:val="20"/>
                <w:szCs w:val="20"/>
              </w:rPr>
              <w:t xml:space="preserve">• Les licenciés s’adressent à leur club de référence prioritairement, pour toute question relative au formulaire de préinscription (soit directement auprès du référent licences du club, soit en passant par la fonctionnalité de contact club sur e-Licence), </w:t>
            </w:r>
          </w:p>
          <w:p w:rsidR="003165E4" w:rsidRDefault="00B14D14">
            <w:pPr>
              <w:pStyle w:val="Default"/>
              <w:rPr>
                <w:sz w:val="20"/>
                <w:szCs w:val="20"/>
              </w:rPr>
            </w:pPr>
            <w:r>
              <w:rPr>
                <w:sz w:val="20"/>
                <w:szCs w:val="20"/>
              </w:rPr>
              <w:t>• Si le club n’est pas en mesure de répondre, alors le licencié peut également s’adresser au Référent Licences de son comité départemental d’appartenance</w:t>
            </w:r>
            <w:r w:rsidR="003165E4">
              <w:rPr>
                <w:sz w:val="20"/>
                <w:szCs w:val="20"/>
              </w:rPr>
              <w:t xml:space="preserve">, (pour les Landes : Michel </w:t>
            </w:r>
            <w:proofErr w:type="spellStart"/>
            <w:r w:rsidR="003165E4">
              <w:rPr>
                <w:sz w:val="20"/>
                <w:szCs w:val="20"/>
              </w:rPr>
              <w:t>Patureau</w:t>
            </w:r>
            <w:proofErr w:type="spellEnd"/>
            <w:r w:rsidR="003165E4">
              <w:rPr>
                <w:sz w:val="20"/>
                <w:szCs w:val="20"/>
              </w:rPr>
              <w:t xml:space="preserve">, Françoise </w:t>
            </w:r>
            <w:proofErr w:type="spellStart"/>
            <w:r w:rsidR="003165E4">
              <w:rPr>
                <w:sz w:val="20"/>
                <w:szCs w:val="20"/>
              </w:rPr>
              <w:t>Barère</w:t>
            </w:r>
            <w:proofErr w:type="spellEnd"/>
            <w:r w:rsidR="003165E4">
              <w:rPr>
                <w:sz w:val="20"/>
                <w:szCs w:val="20"/>
              </w:rPr>
              <w:t>, Florian Lafargue)</w:t>
            </w:r>
            <w:r>
              <w:rPr>
                <w:sz w:val="20"/>
                <w:szCs w:val="20"/>
              </w:rPr>
              <w:t>.</w:t>
            </w:r>
          </w:p>
          <w:p w:rsidR="00B14D14" w:rsidRDefault="00B14D14">
            <w:pPr>
              <w:pStyle w:val="Default"/>
              <w:rPr>
                <w:sz w:val="20"/>
                <w:szCs w:val="20"/>
              </w:rPr>
            </w:pPr>
            <w:r>
              <w:rPr>
                <w:sz w:val="20"/>
                <w:szCs w:val="20"/>
              </w:rPr>
              <w:t xml:space="preserve"> </w:t>
            </w:r>
          </w:p>
          <w:p w:rsidR="00B14D14" w:rsidRDefault="00B14D14">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7873"/>
            </w:tblGrid>
            <w:tr w:rsidR="00B14D14">
              <w:tblPrEx>
                <w:tblCellMar>
                  <w:top w:w="0" w:type="dxa"/>
                  <w:bottom w:w="0" w:type="dxa"/>
                </w:tblCellMar>
              </w:tblPrEx>
              <w:trPr>
                <w:trHeight w:val="96"/>
              </w:trPr>
              <w:tc>
                <w:tcPr>
                  <w:tcW w:w="7873" w:type="dxa"/>
                </w:tcPr>
                <w:p w:rsidR="00B14D14" w:rsidRDefault="00B14D14" w:rsidP="003165E4">
                  <w:pPr>
                    <w:pStyle w:val="Default"/>
                    <w:rPr>
                      <w:sz w:val="20"/>
                      <w:szCs w:val="20"/>
                    </w:rPr>
                  </w:pPr>
                  <w:r>
                    <w:t xml:space="preserve"> </w:t>
                  </w:r>
                  <w:r>
                    <w:rPr>
                      <w:b/>
                      <w:bCs/>
                      <w:sz w:val="20"/>
                      <w:szCs w:val="20"/>
                    </w:rPr>
                    <w:t xml:space="preserve">Qui contacter ? </w:t>
                  </w:r>
                  <w:r>
                    <w:rPr>
                      <w:sz w:val="20"/>
                      <w:szCs w:val="20"/>
                    </w:rPr>
                    <w:t>Le Correspondant du club ou Référent</w:t>
                  </w:r>
                  <w:r w:rsidR="003165E4">
                    <w:rPr>
                      <w:sz w:val="20"/>
                      <w:szCs w:val="20"/>
                    </w:rPr>
                    <w:t xml:space="preserve"> Licences départementaux via le mail générique : licence0040@ffbb.com</w:t>
                  </w:r>
                  <w:r>
                    <w:rPr>
                      <w:sz w:val="20"/>
                      <w:szCs w:val="20"/>
                    </w:rPr>
                    <w:t xml:space="preserve"> </w:t>
                  </w:r>
                </w:p>
              </w:tc>
            </w:tr>
          </w:tbl>
          <w:p w:rsidR="00B14D14" w:rsidRDefault="00B14D14" w:rsidP="00B14D1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73"/>
            </w:tblGrid>
            <w:tr w:rsidR="00B14D14">
              <w:tblPrEx>
                <w:tblCellMar>
                  <w:top w:w="0" w:type="dxa"/>
                  <w:bottom w:w="0" w:type="dxa"/>
                </w:tblCellMar>
              </w:tblPrEx>
              <w:trPr>
                <w:trHeight w:val="96"/>
              </w:trPr>
              <w:tc>
                <w:tcPr>
                  <w:tcW w:w="7873" w:type="dxa"/>
                </w:tcPr>
                <w:p w:rsidR="00B14D14" w:rsidRDefault="00B14D14" w:rsidP="00B14D14">
                  <w:pPr>
                    <w:pStyle w:val="Default"/>
                  </w:pPr>
                </w:p>
                <w:tbl>
                  <w:tblPr>
                    <w:tblW w:w="10350" w:type="dxa"/>
                    <w:tblBorders>
                      <w:top w:val="nil"/>
                      <w:left w:val="nil"/>
                      <w:bottom w:val="nil"/>
                      <w:right w:val="nil"/>
                    </w:tblBorders>
                    <w:tblLayout w:type="fixed"/>
                    <w:tblLook w:val="0000" w:firstRow="0" w:lastRow="0" w:firstColumn="0" w:lastColumn="0" w:noHBand="0" w:noVBand="0"/>
                  </w:tblPr>
                  <w:tblGrid>
                    <w:gridCol w:w="10350"/>
                  </w:tblGrid>
                  <w:tr w:rsidR="00B14D14" w:rsidTr="00B14D14">
                    <w:tblPrEx>
                      <w:tblCellMar>
                        <w:top w:w="0" w:type="dxa"/>
                        <w:bottom w:w="0" w:type="dxa"/>
                      </w:tblCellMar>
                    </w:tblPrEx>
                    <w:trPr>
                      <w:trHeight w:val="96"/>
                    </w:trPr>
                    <w:tc>
                      <w:tcPr>
                        <w:tcW w:w="10350" w:type="dxa"/>
                      </w:tcPr>
                      <w:p w:rsidR="00B14D14" w:rsidRDefault="008316AD" w:rsidP="00B14D14">
                        <w:pPr>
                          <w:pStyle w:val="Default"/>
                          <w:rPr>
                            <w:bCs/>
                            <w:sz w:val="20"/>
                            <w:szCs w:val="20"/>
                          </w:rPr>
                        </w:pPr>
                        <w:r>
                          <w:rPr>
                            <w:b/>
                            <w:bCs/>
                            <w:sz w:val="20"/>
                            <w:szCs w:val="20"/>
                          </w:rPr>
                          <w:t>Comment faire</w:t>
                        </w:r>
                        <w:r>
                          <w:rPr>
                            <w:b/>
                            <w:bCs/>
                            <w:sz w:val="20"/>
                            <w:szCs w:val="20"/>
                          </w:rPr>
                          <w:t xml:space="preserve"> ?</w:t>
                        </w:r>
                        <w:r>
                          <w:rPr>
                            <w:b/>
                            <w:bCs/>
                            <w:sz w:val="20"/>
                            <w:szCs w:val="20"/>
                          </w:rPr>
                          <w:t xml:space="preserve"> </w:t>
                        </w:r>
                        <w:r>
                          <w:rPr>
                            <w:bCs/>
                            <w:sz w:val="20"/>
                            <w:szCs w:val="20"/>
                          </w:rPr>
                          <w:t>Voir le tutoriel mis en place par la FFBB. Connectez-vous à :</w:t>
                        </w:r>
                      </w:p>
                      <w:p w:rsidR="008316AD" w:rsidRDefault="008316AD" w:rsidP="00B14D14">
                        <w:pPr>
                          <w:pStyle w:val="Default"/>
                          <w:rPr>
                            <w:bCs/>
                            <w:sz w:val="20"/>
                            <w:szCs w:val="20"/>
                          </w:rPr>
                        </w:pPr>
                      </w:p>
                      <w:p w:rsidR="008316AD" w:rsidRPr="008316AD" w:rsidRDefault="008316AD" w:rsidP="00B14D14">
                        <w:pPr>
                          <w:pStyle w:val="Default"/>
                          <w:rPr>
                            <w:sz w:val="20"/>
                            <w:szCs w:val="20"/>
                          </w:rPr>
                        </w:pPr>
                      </w:p>
                    </w:tc>
                  </w:tr>
                </w:tbl>
                <w:p w:rsidR="00B14D14" w:rsidRDefault="00B14D14" w:rsidP="00B14D14">
                  <w:pPr>
                    <w:pStyle w:val="Default"/>
                    <w:rPr>
                      <w:sz w:val="20"/>
                      <w:szCs w:val="20"/>
                    </w:rPr>
                  </w:pPr>
                </w:p>
              </w:tc>
            </w:tr>
          </w:tbl>
          <w:p w:rsidR="00B14D14" w:rsidRDefault="00B14D14">
            <w:pPr>
              <w:pStyle w:val="Default"/>
              <w:rPr>
                <w:sz w:val="20"/>
                <w:szCs w:val="20"/>
              </w:rPr>
            </w:pPr>
            <w:r w:rsidRPr="00B14D14">
              <w:rPr>
                <w:sz w:val="20"/>
                <w:szCs w:val="20"/>
              </w:rPr>
              <w:t>https://ffbb.sporteef.com/Directory/Home.aspx?idMenu=Menu.Home&amp;idPageData=3050733592</w:t>
            </w:r>
          </w:p>
        </w:tc>
      </w:tr>
    </w:tbl>
    <w:p w:rsidR="003852B0" w:rsidRDefault="003852B0"/>
    <w:sectPr w:rsidR="003852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AD" w:rsidRDefault="008316AD" w:rsidP="008316AD">
      <w:pPr>
        <w:spacing w:after="0" w:line="240" w:lineRule="auto"/>
      </w:pPr>
      <w:r>
        <w:separator/>
      </w:r>
    </w:p>
  </w:endnote>
  <w:endnote w:type="continuationSeparator" w:id="0">
    <w:p w:rsidR="008316AD" w:rsidRDefault="008316AD" w:rsidP="0083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AD" w:rsidRDefault="008316AD">
    <w:pPr>
      <w:pStyle w:val="Pieddepage"/>
    </w:pPr>
    <w:r>
      <w:t>30 05 2020 - Dématérialisation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AD" w:rsidRDefault="008316AD" w:rsidP="008316AD">
      <w:pPr>
        <w:spacing w:after="0" w:line="240" w:lineRule="auto"/>
      </w:pPr>
      <w:r>
        <w:separator/>
      </w:r>
    </w:p>
  </w:footnote>
  <w:footnote w:type="continuationSeparator" w:id="0">
    <w:p w:rsidR="008316AD" w:rsidRDefault="008316AD" w:rsidP="00831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14"/>
    <w:rsid w:val="003165E4"/>
    <w:rsid w:val="003852B0"/>
    <w:rsid w:val="008316AD"/>
    <w:rsid w:val="00B14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CE63"/>
  <w15:chartTrackingRefBased/>
  <w15:docId w15:val="{5D069B52-6A2E-485A-A716-6BFA7491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14D1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316AD"/>
    <w:pPr>
      <w:tabs>
        <w:tab w:val="center" w:pos="4536"/>
        <w:tab w:val="right" w:pos="9072"/>
      </w:tabs>
      <w:spacing w:after="0" w:line="240" w:lineRule="auto"/>
    </w:pPr>
  </w:style>
  <w:style w:type="character" w:customStyle="1" w:styleId="En-tteCar">
    <w:name w:val="En-tête Car"/>
    <w:basedOn w:val="Policepardfaut"/>
    <w:link w:val="En-tte"/>
    <w:uiPriority w:val="99"/>
    <w:rsid w:val="008316AD"/>
  </w:style>
  <w:style w:type="paragraph" w:styleId="Pieddepage">
    <w:name w:val="footer"/>
    <w:basedOn w:val="Normal"/>
    <w:link w:val="PieddepageCar"/>
    <w:uiPriority w:val="99"/>
    <w:unhideWhenUsed/>
    <w:rsid w:val="00831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236</Words>
  <Characters>1303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2020-05-30T07:32:00Z</dcterms:created>
  <dcterms:modified xsi:type="dcterms:W3CDTF">2020-05-30T08:22:00Z</dcterms:modified>
</cp:coreProperties>
</file>